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nehemiah-11"/>
    <w:p>
      <w:pPr>
        <w:pStyle w:val="Heading1"/>
      </w:pPr>
      <w:r>
        <w:t xml:space="preserve">Homiletics Analysis: Nehemiah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Nehemiah 11 records the repopulation of Jerusalem following the completion of the wall and the covenant renewal of chapters 8–10. The chapter opens with a leadership problem: the holy city sits largely empty while the majority of the people dwell in the surrounding towns of Judah. The solution is both voluntary and coerced — one in ten from the outlying towns is chosen by lot to take up residence in Jerusalem, while others volunteer willingly. The chapter then proceeds through extensive lists: the leaders who settled in Jerusalem, the lay Israelites from Judah and Benjamin, the priests and Levites and temple servants, and finally the towns of Judah and Benjamin where the remaining people settled. The lists are precise, the numbers are specific, and the geographic detail is dense.</w:t>
      </w:r>
    </w:p>
    <w:p>
      <w:pPr>
        <w:pStyle w:val="BodyText"/>
      </w:pPr>
      <w:r>
        <w:rPr>
          <w:b/>
          <w:bCs/>
        </w:rPr>
        <w:t xml:space="preserve">This Text — Intent:</w:t>
      </w:r>
    </w:p>
    <w:p>
      <w:pPr>
        <w:pStyle w:val="BodyText"/>
      </w:pPr>
      <w:r>
        <w:t xml:space="preserve">God is seeking to impress upon His people — both in Nehemiah’s generation and in every subsequent generation — that ordinary, costly, and often anonymous faithfulness in the unglamorous work of settlement and community-building is holy service. The chapter’s architectural function within Nehemiah is to show that the wall’s completion is not the end of the story; the city must be inhabited, and inhabiting it requires sacrifice. God is calling His people to recognize that the willingness to leave comfort for the sake of the covenant community is itself an act of worship, not merely civic duty — and that the detailed recording of names is God’s own declaration that such service is seen, valued, and remembered.</w:t>
      </w:r>
    </w:p>
    <w:p>
      <w:r>
        <w:pict>
          <v:rect style="width:0;height:1.5pt" o:hralign="center" o:hrstd="t" o:hr="t"/>
        </w:pict>
      </w:r>
    </w:p>
    <w:p>
      <w:pPr>
        <w:pStyle w:val="FirstParagraph"/>
      </w:pPr>
      <w:r>
        <w:rPr>
          <w:b/>
          <w:bCs/>
        </w:rPr>
        <w:t xml:space="preserve">Subject Sentence:</w:t>
      </w:r>
    </w:p>
    <w:p>
      <w:pPr>
        <w:pStyle w:val="BodyText"/>
      </w:pPr>
      <w:r>
        <w:t xml:space="preserve">The holy city must be inhabited — God’s people are called to costly, ordinary faithfulness in building the covenant community.</w:t>
      </w:r>
    </w:p>
    <w:p>
      <w:r>
        <w:pict>
          <v:rect style="width:0;height:1.5pt" o:hralign="center" o:hrstd="t" o:hr="t"/>
        </w:pict>
      </w:r>
    </w:p>
    <w:p>
      <w:pPr>
        <w:pStyle w:val="FirstParagraph"/>
      </w:pPr>
      <w:r>
        <w:rPr>
          <w:b/>
          <w:bCs/>
        </w:rPr>
        <w:t xml:space="preserve">Primary Claim:</w:t>
      </w:r>
    </w:p>
    <w:p>
      <w:pPr>
        <w:pStyle w:val="BodyText"/>
      </w:pPr>
      <w:r>
        <w:t xml:space="preserve">God is calling His people to understand that faithful community-building — including the unglamorous, costly, anonymous work of showing up and staying — is holy service that God sees and records, not merely human logistics.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significance of the genealogical lists:</w:t>
      </w:r>
    </w:p>
    <w:p>
      <w:pPr>
        <w:pStyle w:val="BodyText"/>
      </w:pPr>
      <w:r>
        <w:t xml:space="preserve">The most common mishandling of this chapter is the impulse to skip past the lists as filler material — raw historical data with no theological freight. This must be resisted. The lists in Nehemiah 11 (as throughout Ezra-Nehemiah) are theologically intentional: they establish legitimacy, continuity with the pre-exilic community, fulfillment of covenant promises about land and people, and the comprehensive scope of God’s oversight over His community. Every name recorded is a person God chose to remember in inspired Scripture. The lists are not decoration; they are argument.</w:t>
      </w:r>
    </w:p>
    <w:p>
      <w:pPr>
        <w:pStyle w:val="BodyText"/>
      </w:pPr>
      <w:r>
        <w:rPr>
          <w:b/>
          <w:bCs/>
        </w:rPr>
        <w:t xml:space="preserve">On the lot-casting and the volunteers (v. 1-2):</w:t>
      </w:r>
    </w:p>
    <w:p>
      <w:pPr>
        <w:pStyle w:val="BodyText"/>
      </w:pPr>
      <w:r>
        <w:t xml:space="preserve">A Baptist or broadly evangelical reading sometimes presses the volunteerism of verse 2 (</w:t>
      </w:r>
      <w:r>
        <w:t xml:space="preserve">“the people blessed all the men who willingly offered to live in Jerusalem”</w:t>
      </w:r>
      <w:r>
        <w:t xml:space="preserve">) against the lot-casting of verse 1, framing the volunteers as more spiritually admirable than those chosen by lot. This overreads the distinction. The text does not present the lot-casting as spiritually inferior — in the Old Testament, the lot is a means of discerning God’s will (cf. Proverbs 16:33). Both those chosen by lot and those who volunteered are fulfilling the same call; the blessing of the volunteers reflects gratitude, not a hierarchy of spiritual merit. The Reformed reading holds both as legitimate expressions of God’s providential ordering of His community.</w:t>
      </w:r>
    </w:p>
    <w:p>
      <w:pPr>
        <w:pStyle w:val="BodyText"/>
      </w:pPr>
      <w:r>
        <w:rPr>
          <w:b/>
          <w:bCs/>
        </w:rPr>
        <w:t xml:space="preserve">On the phrase</w:t>
      </w:r>
      <w:r>
        <w:rPr>
          <w:b/>
          <w:bCs/>
        </w:rPr>
        <w:t xml:space="preserve"> </w:t>
      </w:r>
      <w:r>
        <w:rPr>
          <w:b/>
          <w:bCs/>
        </w:rPr>
        <w:t xml:space="preserve">“the holy city”</w:t>
      </w:r>
      <w:r>
        <w:rPr>
          <w:b/>
          <w:bCs/>
        </w:rPr>
        <w:t xml:space="preserve"> </w:t>
      </w:r>
      <w:r>
        <w:rPr>
          <w:b/>
          <w:bCs/>
        </w:rPr>
        <w:t xml:space="preserve">(v. 1, 18):</w:t>
      </w:r>
    </w:p>
    <w:p>
      <w:pPr>
        <w:pStyle w:val="BodyText"/>
      </w:pPr>
      <w:r>
        <w:t xml:space="preserve">The repeated designation of Jerusalem as</w:t>
      </w:r>
      <w:r>
        <w:t xml:space="preserve"> </w:t>
      </w:r>
      <w:r>
        <w:t xml:space="preserve">“the holy city”</w:t>
      </w:r>
      <w:r>
        <w:t xml:space="preserve"> </w:t>
      </w:r>
      <w:r>
        <w:t xml:space="preserve">carries more weight than civic pride. Dispensational readings sometimes press this phrase primarily toward eschatological fulfillment — Jerusalem’s holiness is ultimately a future, millennial reality. The Reformed reading acknowledges the eschatological dimension but insists that in context,</w:t>
      </w:r>
      <w:r>
        <w:t xml:space="preserve"> </w:t>
      </w:r>
      <w:r>
        <w:t xml:space="preserve">“holy city”</w:t>
      </w:r>
      <w:r>
        <w:t xml:space="preserve"> </w:t>
      </w:r>
      <w:r>
        <w:t xml:space="preserve">functions to motivate present sacrifice: the city is holy</w:t>
      </w:r>
      <w:r>
        <w:t xml:space="preserve"> </w:t>
      </w:r>
      <w:r>
        <w:rPr>
          <w:i/>
          <w:iCs/>
        </w:rPr>
        <w:t xml:space="preserve">now</w:t>
      </w:r>
      <w:r>
        <w:t xml:space="preserve"> </w:t>
      </w:r>
      <w:r>
        <w:t xml:space="preserve">as the place of God’s presence, worship, and covenant community, and that holiness is precisely why inhabiting it costs something. The call to settle there is not merely strategic but theological — you are being asked to dwell where God dwells with His people.</w:t>
      </w:r>
    </w:p>
    <w:p>
      <w:pPr>
        <w:pStyle w:val="BodyText"/>
      </w:pPr>
      <w:r>
        <w:rPr>
          <w:b/>
          <w:bCs/>
        </w:rPr>
        <w:t xml:space="preserve">Verdict:</w:t>
      </w:r>
    </w:p>
    <w:p>
      <w:pPr>
        <w:pStyle w:val="BodyText"/>
      </w:pPr>
      <w:r>
        <w:t xml:space="preserve">The Reformed reading holds that this chapter is neither filler nor primarily eschatological anticipation. It is a record of covenant faithfulness in its most ordinary form — people showing up, taking up residence, doing the unglamorous work — and the inspired preservation of their names is God’s own testimony that such faithfulness is holy. The lists earn their place in Scripture.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87:1-7</w:t>
      </w:r>
      <w:r>
        <w:t xml:space="preserve"> </w:t>
      </w:r>
      <w:r>
        <w:t xml:space="preserve">— God’s declaration that Zion is His dwelling place, that her foundations are on the holy mountain, and that to be</w:t>
      </w:r>
      <w:r>
        <w:t xml:space="preserve"> </w:t>
      </w:r>
      <w:r>
        <w:t xml:space="preserve">“born in Zion”</w:t>
      </w:r>
      <w:r>
        <w:t xml:space="preserve"> </w:t>
      </w:r>
      <w:r>
        <w:t xml:space="preserve">is the highest honor — grounds the theological weight of inhabiting Jerusalem in Nehemiah 11 as participation in covenant blessing, not mere civic relocation.</w:t>
      </w:r>
    </w:p>
    <w:p>
      <w:pPr>
        <w:numPr>
          <w:ilvl w:val="0"/>
          <w:numId w:val="1001"/>
        </w:numPr>
      </w:pPr>
      <w:r>
        <w:rPr>
          <w:b/>
          <w:bCs/>
        </w:rPr>
        <w:t xml:space="preserve">Proverbs 16:33</w:t>
      </w:r>
      <w:r>
        <w:t xml:space="preserve"> </w:t>
      </w:r>
      <w:r>
        <w:t xml:space="preserve">—</w:t>
      </w:r>
      <w:r>
        <w:t xml:space="preserve"> </w:t>
      </w:r>
      <w:r>
        <w:t xml:space="preserve">“The lot is cast into the lap, but its every decision is from the LORD”</w:t>
      </w:r>
      <w:r>
        <w:t xml:space="preserve"> </w:t>
      </w:r>
      <w:r>
        <w:t xml:space="preserve">— directly illuminates the lot-casting of Nehemiah 11:1; the selection of one-in-ten is not arbitrary randomness but divine ordering of the community.</w:t>
      </w:r>
    </w:p>
    <w:p>
      <w:pPr>
        <w:numPr>
          <w:ilvl w:val="0"/>
          <w:numId w:val="1001"/>
        </w:numPr>
      </w:pPr>
      <w:r>
        <w:rPr>
          <w:b/>
          <w:bCs/>
        </w:rPr>
        <w:t xml:space="preserve">Luke 16:10</w:t>
      </w:r>
      <w:r>
        <w:t xml:space="preserve"> </w:t>
      </w:r>
      <w:r>
        <w:t xml:space="preserve">—</w:t>
      </w:r>
      <w:r>
        <w:t xml:space="preserve"> </w:t>
      </w:r>
      <w:r>
        <w:t xml:space="preserve">“Whoever is faithful in a very little is also faithful in much”</w:t>
      </w:r>
      <w:r>
        <w:t xml:space="preserve"> </w:t>
      </w:r>
      <w:r>
        <w:t xml:space="preserve">— connects the anonymous, unglamorous faithfulness of settling in Jerusalem to the kingdom principle that God’s economy places weight on small, faithful, costly acts of ordinary obedience.</w:t>
      </w:r>
    </w:p>
    <w:p>
      <w:pPr>
        <w:numPr>
          <w:ilvl w:val="0"/>
          <w:numId w:val="1001"/>
        </w:numPr>
      </w:pPr>
      <w:r>
        <w:rPr>
          <w:b/>
          <w:bCs/>
        </w:rPr>
        <w:t xml:space="preserve">Hebrews 11:13-16</w:t>
      </w:r>
      <w:r>
        <w:t xml:space="preserve"> </w:t>
      </w:r>
      <w:r>
        <w:t xml:space="preserve">— The faith hall of fame explicitly frames faithful people as those who</w:t>
      </w:r>
      <w:r>
        <w:t xml:space="preserve"> </w:t>
      </w:r>
      <w:r>
        <w:t xml:space="preserve">“acknowledged that they were strangers and exiles on the earth”</w:t>
      </w:r>
      <w:r>
        <w:t xml:space="preserve"> </w:t>
      </w:r>
      <w:r>
        <w:t xml:space="preserve">but who nonetheless sought the city God had prepared — giving the Nehemiah settlers a New Testament echo: they left comfortable towns for a largely empty city because their hope was in God’s covenant, not their own convenience.</w:t>
      </w:r>
    </w:p>
    <w:p>
      <w:pPr>
        <w:numPr>
          <w:ilvl w:val="0"/>
          <w:numId w:val="1001"/>
        </w:numPr>
      </w:pPr>
      <w:r>
        <w:rPr>
          <w:b/>
          <w:bCs/>
        </w:rPr>
        <w:t xml:space="preserve">Revelation 21:2, 10</w:t>
      </w:r>
      <w:r>
        <w:t xml:space="preserve"> </w:t>
      </w:r>
      <w:r>
        <w:t xml:space="preserve">— The New Jerusalem descending as a holy city is the ultimate fulfillment of what Jerusalem always pointed toward — giving the</w:t>
      </w:r>
      <w:r>
        <w:t xml:space="preserve"> </w:t>
      </w:r>
      <w:r>
        <w:t xml:space="preserve">“holy city”</w:t>
      </w:r>
      <w:r>
        <w:t xml:space="preserve"> </w:t>
      </w:r>
      <w:r>
        <w:t xml:space="preserve">language of Nehemiah 11:1 its fullest canonical resonance and showing that the work of community-building in Nehemiah is a type of the final gathered community of God.</w:t>
      </w:r>
    </w:p>
    <w:p>
      <w:r>
        <w:pict>
          <v:rect style="width:0;height:1.5pt" o:hralign="center" o:hrstd="t" o:hr="t"/>
        </w:pict>
      </w:r>
    </w:p>
    <w:bookmarkEnd w:id="11"/>
    <w:bookmarkStart w:id="12" w:name="aim"/>
    <w:p>
      <w:pPr>
        <w:pStyle w:val="Heading2"/>
      </w:pPr>
      <w:r>
        <w:t xml:space="preserve">Aim</w:t>
      </w:r>
    </w:p>
    <w:p>
      <w:pPr>
        <w:pStyle w:val="FirstParagraph"/>
      </w:pPr>
      <w:r>
        <w:t xml:space="preserve">To move readers from treating Nehemiah 11’s lists as spiritually inert historical data to recognizing that ordinary, costly, anonymous faithfulness in building the covenant community is holy service seen and honored by God — and to call them to offer themselves similarly.</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The leaders settle in Jerusalem</w:t>
            </w:r>
          </w:p>
        </w:tc>
        <w:tc>
          <w:tcPr/>
          <w:p>
            <w:pPr>
              <w:pStyle w:val="Compact"/>
            </w:pPr>
            <w:r>
              <w:t xml:space="preserve">Leadership goes first — models the call</w:t>
            </w:r>
          </w:p>
        </w:tc>
      </w:tr>
      <w:tr>
        <w:tc>
          <w:tcPr/>
          <w:p>
            <w:pPr>
              <w:pStyle w:val="Compact"/>
            </w:pPr>
            <w:r>
              <w:t xml:space="preserve">1b</w:t>
            </w:r>
          </w:p>
        </w:tc>
        <w:tc>
          <w:tcPr/>
          <w:p>
            <w:pPr>
              <w:pStyle w:val="Compact"/>
            </w:pPr>
            <w:r>
              <w:t xml:space="preserve">One in ten chosen by lot from outlying towns to settle in Jerusalem</w:t>
            </w:r>
          </w:p>
        </w:tc>
        <w:tc>
          <w:tcPr/>
          <w:p>
            <w:pPr>
              <w:pStyle w:val="Compact"/>
            </w:pPr>
            <w:r>
              <w:t xml:space="preserve">Lot = divine ordering, not randomness (cf. Prov 16:33)</w:t>
            </w:r>
          </w:p>
        </w:tc>
      </w:tr>
      <w:tr>
        <w:tc>
          <w:tcPr/>
          <w:p>
            <w:pPr>
              <w:pStyle w:val="Compact"/>
            </w:pPr>
            <w:r>
              <w:t xml:space="preserve">2</w:t>
            </w:r>
          </w:p>
        </w:tc>
        <w:tc>
          <w:tcPr/>
          <w:p>
            <w:pPr>
              <w:pStyle w:val="Compact"/>
            </w:pPr>
            <w:r>
              <w:t xml:space="preserve">The people bless those who volunteer willingly to settle in Jerusalem</w:t>
            </w:r>
          </w:p>
        </w:tc>
        <w:tc>
          <w:tcPr/>
          <w:p>
            <w:pPr>
              <w:pStyle w:val="Compact"/>
            </w:pPr>
            <w:r>
              <w:t xml:space="preserve">Volunteerism honored; costliness acknowledged</w:t>
            </w:r>
          </w:p>
        </w:tc>
      </w:tr>
      <w:tr>
        <w:tc>
          <w:tcPr/>
          <w:p>
            <w:pPr>
              <w:pStyle w:val="Compact"/>
            </w:pPr>
            <w:r>
              <w:t xml:space="preserve">3</w:t>
            </w:r>
          </w:p>
        </w:tc>
        <w:tc>
          <w:tcPr/>
          <w:p>
            <w:pPr>
              <w:pStyle w:val="Compact"/>
            </w:pPr>
            <w:r>
              <w:t xml:space="preserve">Heading: these are the chiefs of the province who settled in Jerusalem</w:t>
            </w:r>
          </w:p>
        </w:tc>
        <w:tc>
          <w:tcPr/>
          <w:p>
            <w:pPr>
              <w:pStyle w:val="Compact"/>
            </w:pPr>
            <w:r>
              <w:t xml:space="preserve">Distincts: Israel vs. temple servants vs. Solomon’s servants</w:t>
            </w:r>
          </w:p>
        </w:tc>
      </w:tr>
      <w:tr>
        <w:tc>
          <w:tcPr/>
          <w:p>
            <w:pPr>
              <w:pStyle w:val="Compact"/>
            </w:pPr>
            <w:r>
              <w:t xml:space="preserve">4-6</w:t>
            </w:r>
          </w:p>
        </w:tc>
        <w:tc>
          <w:tcPr/>
          <w:p>
            <w:pPr>
              <w:pStyle w:val="Compact"/>
            </w:pPr>
            <w:r>
              <w:t xml:space="preserve">Men of Judah who settled in Jerusalem — Athaiah, Maaseiah listed with genealogies; total: 468 valiant men</w:t>
            </w:r>
          </w:p>
        </w:tc>
        <w:tc>
          <w:tcPr/>
          <w:p>
            <w:pPr>
              <w:pStyle w:val="Compact"/>
            </w:pPr>
            <w:r>
              <w:t xml:space="preserve">“Valiant men”</w:t>
            </w:r>
            <w:r>
              <w:t xml:space="preserve"> </w:t>
            </w:r>
            <w:r>
              <w:t xml:space="preserve">— military/civic capacity language; these are capable settlers</w:t>
            </w:r>
          </w:p>
        </w:tc>
      </w:tr>
      <w:tr>
        <w:tc>
          <w:tcPr/>
          <w:p>
            <w:pPr>
              <w:pStyle w:val="Compact"/>
            </w:pPr>
            <w:r>
              <w:t xml:space="preserve">7-9</w:t>
            </w:r>
          </w:p>
        </w:tc>
        <w:tc>
          <w:tcPr/>
          <w:p>
            <w:pPr>
              <w:pStyle w:val="Compact"/>
            </w:pPr>
            <w:r>
              <w:t xml:space="preserve">Men of Benjamin who settled — Sallu, Joel, Judah listed with genealogies; total: 928 men; Joel son of Zichri their overseer; Judah son of Hassenuah second over the city</w:t>
            </w:r>
          </w:p>
        </w:tc>
        <w:tc>
          <w:tcPr/>
          <w:p>
            <w:pPr>
              <w:pStyle w:val="Compact"/>
            </w:pPr>
            <w:r>
              <w:t xml:space="preserve">Both tribes of the southern kingdom represented; leadership structure noted</w:t>
            </w:r>
          </w:p>
        </w:tc>
      </w:tr>
      <w:tr>
        <w:tc>
          <w:tcPr/>
          <w:p>
            <w:pPr>
              <w:pStyle w:val="Compact"/>
            </w:pPr>
            <w:r>
              <w:t xml:space="preserve">10-14</w:t>
            </w:r>
          </w:p>
        </w:tc>
        <w:tc>
          <w:tcPr/>
          <w:p>
            <w:pPr>
              <w:pStyle w:val="Compact"/>
            </w:pPr>
            <w:r>
              <w:t xml:space="preserve">Priests who settled — Jedaiah, Jakin, Seraiah listed; total: 822 + 242 + 128 = 1,192 priests; Zabdiel their overseer</w:t>
            </w:r>
          </w:p>
        </w:tc>
        <w:tc>
          <w:tcPr/>
          <w:p>
            <w:pPr>
              <w:pStyle w:val="Compact"/>
            </w:pPr>
            <w:r>
              <w:t xml:space="preserve">Priestly presence essential for Jerusalem to function as holy city</w:t>
            </w:r>
          </w:p>
        </w:tc>
      </w:tr>
      <w:tr>
        <w:tc>
          <w:tcPr/>
          <w:p>
            <w:pPr>
              <w:pStyle w:val="Compact"/>
            </w:pPr>
            <w:r>
              <w:t xml:space="preserve">15-18</w:t>
            </w:r>
          </w:p>
        </w:tc>
        <w:tc>
          <w:tcPr/>
          <w:p>
            <w:pPr>
              <w:pStyle w:val="Compact"/>
            </w:pPr>
            <w:r>
              <w:t xml:space="preserve">Levites who settled — Shemaiah, Shabbethai, Jozabad, Mattaniah, Bakbukiah, Abda listed with roles; total: 284</w:t>
            </w:r>
          </w:p>
        </w:tc>
        <w:tc>
          <w:tcPr/>
          <w:p>
            <w:pPr>
              <w:pStyle w:val="Compact"/>
            </w:pPr>
            <w:r>
              <w:t xml:space="preserve">Levites serve oversight and praise functions; worship infrastructure enumerated</w:t>
            </w:r>
          </w:p>
        </w:tc>
      </w:tr>
      <w:tr>
        <w:tc>
          <w:tcPr/>
          <w:p>
            <w:pPr>
              <w:pStyle w:val="Compact"/>
            </w:pPr>
            <w:r>
              <w:t xml:space="preserve">19</w:t>
            </w:r>
          </w:p>
        </w:tc>
        <w:tc>
          <w:tcPr/>
          <w:p>
            <w:pPr>
              <w:pStyle w:val="Compact"/>
            </w:pPr>
            <w:r>
              <w:t xml:space="preserve">Gatekeepers — Akkub and Talmon and their associates: 172</w:t>
            </w:r>
          </w:p>
        </w:tc>
        <w:tc>
          <w:tcPr/>
          <w:p>
            <w:pPr>
              <w:pStyle w:val="Compact"/>
            </w:pPr>
            <w:r>
              <w:t xml:space="preserve">Even gatekeeping is enumerated and honored</w:t>
            </w:r>
          </w:p>
        </w:tc>
      </w:tr>
      <w:tr>
        <w:tc>
          <w:tcPr/>
          <w:p>
            <w:pPr>
              <w:pStyle w:val="Compact"/>
            </w:pPr>
            <w:r>
              <w:t xml:space="preserve">20</w:t>
            </w:r>
          </w:p>
        </w:tc>
        <w:tc>
          <w:tcPr/>
          <w:p>
            <w:pPr>
              <w:pStyle w:val="Compact"/>
            </w:pPr>
            <w:r>
              <w:t xml:space="preserve">The rest of Israel, priests, and Levites in all towns of Judah</w:t>
            </w:r>
          </w:p>
        </w:tc>
        <w:tc>
          <w:tcPr/>
          <w:p>
            <w:pPr>
              <w:pStyle w:val="Compact"/>
            </w:pPr>
            <w:r>
              <w:t xml:space="preserve">Those not in Jerusalem still within the covenant community</w:t>
            </w:r>
          </w:p>
        </w:tc>
      </w:tr>
      <w:tr>
        <w:tc>
          <w:tcPr/>
          <w:p>
            <w:pPr>
              <w:pStyle w:val="Compact"/>
            </w:pPr>
            <w:r>
              <w:t xml:space="preserve">21</w:t>
            </w:r>
          </w:p>
        </w:tc>
        <w:tc>
          <w:tcPr/>
          <w:p>
            <w:pPr>
              <w:pStyle w:val="Compact"/>
            </w:pPr>
            <w:r>
              <w:t xml:space="preserve">Temple servants live on Ophel; Ziha and Gishpa oversee them</w:t>
            </w:r>
          </w:p>
        </w:tc>
        <w:tc>
          <w:tcPr/>
          <w:p>
            <w:pPr>
              <w:pStyle w:val="Compact"/>
            </w:pPr>
            <w:r>
              <w:t xml:space="preserve">Lower-status servants named and located — no one beneath notice</w:t>
            </w:r>
          </w:p>
        </w:tc>
      </w:tr>
      <w:tr>
        <w:tc>
          <w:tcPr/>
          <w:p>
            <w:pPr>
              <w:pStyle w:val="Compact"/>
            </w:pPr>
            <w:r>
              <w:t xml:space="preserve">22-23</w:t>
            </w:r>
          </w:p>
        </w:tc>
        <w:tc>
          <w:tcPr/>
          <w:p>
            <w:pPr>
              <w:pStyle w:val="Compact"/>
            </w:pPr>
            <w:r>
              <w:t xml:space="preserve">Uzzi oversees the Levites; royal command establishes daily provision for singers</w:t>
            </w:r>
          </w:p>
        </w:tc>
        <w:tc>
          <w:tcPr/>
          <w:p>
            <w:pPr>
              <w:pStyle w:val="Compact"/>
            </w:pPr>
            <w:r>
              <w:t xml:space="preserve">Even the singers’ provision is by royal decree — worship is structurally supported</w:t>
            </w:r>
          </w:p>
        </w:tc>
      </w:tr>
      <w:tr>
        <w:tc>
          <w:tcPr/>
          <w:p>
            <w:pPr>
              <w:pStyle w:val="Compact"/>
            </w:pPr>
            <w:r>
              <w:t xml:space="preserve">24</w:t>
            </w:r>
          </w:p>
        </w:tc>
        <w:tc>
          <w:tcPr/>
          <w:p>
            <w:pPr>
              <w:pStyle w:val="Compact"/>
            </w:pPr>
            <w:r>
              <w:t xml:space="preserve">Pethahiah son of Meshezabel at the king’s hand for all matters relating to the people</w:t>
            </w:r>
          </w:p>
        </w:tc>
        <w:tc>
          <w:tcPr/>
          <w:p>
            <w:pPr>
              <w:pStyle w:val="Compact"/>
            </w:pPr>
            <w:r>
              <w:t xml:space="preserve">Interface between the community and Persian court noted</w:t>
            </w:r>
          </w:p>
        </w:tc>
      </w:tr>
      <w:tr>
        <w:tc>
          <w:tcPr/>
          <w:p>
            <w:pPr>
              <w:pStyle w:val="Compact"/>
            </w:pPr>
            <w:r>
              <w:t xml:space="preserve">25-36</w:t>
            </w:r>
          </w:p>
        </w:tc>
        <w:tc>
          <w:tcPr/>
          <w:p>
            <w:pPr>
              <w:pStyle w:val="Compact"/>
            </w:pPr>
            <w:r>
              <w:t xml:space="preserve">Villages of Judah and Benjamin where remaining people settled — extensive geographic list</w:t>
            </w:r>
          </w:p>
        </w:tc>
        <w:tc>
          <w:tcPr/>
          <w:p>
            <w:pPr>
              <w:pStyle w:val="Compact"/>
            </w:pPr>
            <w:r>
              <w:t xml:space="preserve">The whole land is inhabited; covenant community extends beyond the city</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Problem and the Provision: Repopulating the Holy City</w:t>
            </w:r>
          </w:p>
        </w:tc>
      </w:tr>
      <w:tr>
        <w:tc>
          <w:tcPr/>
          <w:p>
            <w:pPr>
              <w:pStyle w:val="Compact"/>
            </w:pPr>
            <w:r>
              <w:t xml:space="preserve">2</w:t>
            </w:r>
          </w:p>
        </w:tc>
        <w:tc>
          <w:tcPr/>
          <w:p>
            <w:pPr>
              <w:pStyle w:val="Compact"/>
            </w:pPr>
            <w:r>
              <w:t xml:space="preserve">3</w:t>
            </w:r>
          </w:p>
        </w:tc>
        <w:tc>
          <w:tcPr/>
          <w:p>
            <w:pPr>
              <w:pStyle w:val="Compact"/>
            </w:pPr>
            <w:r>
              <w:t xml:space="preserve">Heading: Categories of Settlers</w:t>
            </w:r>
          </w:p>
        </w:tc>
      </w:tr>
      <w:tr>
        <w:tc>
          <w:tcPr/>
          <w:p>
            <w:pPr>
              <w:pStyle w:val="Compact"/>
            </w:pPr>
            <w:r>
              <w:t xml:space="preserve">3</w:t>
            </w:r>
          </w:p>
        </w:tc>
        <w:tc>
          <w:tcPr/>
          <w:p>
            <w:pPr>
              <w:pStyle w:val="Compact"/>
            </w:pPr>
            <w:r>
              <w:t xml:space="preserve">4–9</w:t>
            </w:r>
          </w:p>
        </w:tc>
        <w:tc>
          <w:tcPr/>
          <w:p>
            <w:pPr>
              <w:pStyle w:val="Compact"/>
            </w:pPr>
            <w:r>
              <w:t xml:space="preserve">The Laypeople: Judah and Benjamin Settle in Jerusalem</w:t>
            </w:r>
          </w:p>
        </w:tc>
      </w:tr>
      <w:tr>
        <w:tc>
          <w:tcPr/>
          <w:p>
            <w:pPr>
              <w:pStyle w:val="Compact"/>
            </w:pPr>
            <w:r>
              <w:t xml:space="preserve">4</w:t>
            </w:r>
          </w:p>
        </w:tc>
        <w:tc>
          <w:tcPr/>
          <w:p>
            <w:pPr>
              <w:pStyle w:val="Compact"/>
            </w:pPr>
            <w:r>
              <w:t xml:space="preserve">10–18</w:t>
            </w:r>
          </w:p>
        </w:tc>
        <w:tc>
          <w:tcPr/>
          <w:p>
            <w:pPr>
              <w:pStyle w:val="Compact"/>
            </w:pPr>
            <w:r>
              <w:t xml:space="preserve">The Clergy: Priests and Levites Settle in Jerusalem</w:t>
            </w:r>
          </w:p>
        </w:tc>
      </w:tr>
      <w:tr>
        <w:tc>
          <w:tcPr/>
          <w:p>
            <w:pPr>
              <w:pStyle w:val="Compact"/>
            </w:pPr>
            <w:r>
              <w:t xml:space="preserve">5</w:t>
            </w:r>
          </w:p>
        </w:tc>
        <w:tc>
          <w:tcPr/>
          <w:p>
            <w:pPr>
              <w:pStyle w:val="Compact"/>
            </w:pPr>
            <w:r>
              <w:t xml:space="preserve">19–24</w:t>
            </w:r>
          </w:p>
        </w:tc>
        <w:tc>
          <w:tcPr/>
          <w:p>
            <w:pPr>
              <w:pStyle w:val="Compact"/>
            </w:pPr>
            <w:r>
              <w:t xml:space="preserve">The Support Structure: Gatekeepers, Servants, Singers, and the King’s Representative</w:t>
            </w:r>
          </w:p>
        </w:tc>
      </w:tr>
      <w:tr>
        <w:tc>
          <w:tcPr/>
          <w:p>
            <w:pPr>
              <w:pStyle w:val="Compact"/>
            </w:pPr>
            <w:r>
              <w:t xml:space="preserve">6</w:t>
            </w:r>
          </w:p>
        </w:tc>
        <w:tc>
          <w:tcPr/>
          <w:p>
            <w:pPr>
              <w:pStyle w:val="Compact"/>
            </w:pPr>
            <w:r>
              <w:t xml:space="preserve">25–36</w:t>
            </w:r>
          </w:p>
        </w:tc>
        <w:tc>
          <w:tcPr/>
          <w:p>
            <w:pPr>
              <w:pStyle w:val="Compact"/>
            </w:pPr>
            <w:r>
              <w:t xml:space="preserve">The Wider Community: Towns of Judah and Benjamin</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holy city must be inhabited — God’s people are called to costly, ordinary faithfulness in building the covenant community.</w:t>
      </w:r>
    </w:p>
    <w:p>
      <w:pPr>
        <w:pStyle w:val="BodyText"/>
      </w:pPr>
      <w:r>
        <w:rPr>
          <w:b/>
          <w:bCs/>
        </w:rPr>
        <w:t xml:space="preserve">Primary Claim:</w:t>
      </w:r>
      <w:r>
        <w:t xml:space="preserve"> </w:t>
      </w:r>
      <w:r>
        <w:t xml:space="preserve">God is calling His people to understand that faithful community-building — including the unglamorous, costly, anonymous work of showing up and staying — is holy service that God sees and records, not merely human logistics.</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[Mind/Belief] — Reframe the ordinary as holy.</w:t>
      </w:r>
      <w:r>
        <w:t xml:space="preserve"> </w:t>
      </w:r>
      <w:r>
        <w:t xml:space="preserve">The settlers of Nehemiah 11 did not perform miracles, lead battles, or deliver prophecies. They moved to an underpopulated city because the covenant community needed bodies in it. God inspired the record of their names anyway. The reader who serves in the church nursery, who shows up to set up chairs, who takes the less-desirable Sunday school class, who stays in a struggling congregation when leaving would be easier — this reader needs to be told plainly: what you are doing is holy. The designation</w:t>
      </w:r>
      <w:r>
        <w:t xml:space="preserve"> </w:t>
      </w:r>
      <w:r>
        <w:t xml:space="preserve">“holy city”</w:t>
      </w:r>
      <w:r>
        <w:t xml:space="preserve"> </w:t>
      </w:r>
      <w:r>
        <w:t xml:space="preserve">in verse 1 is not background scenery. It is the theological frame for why ordinary settlement is sacred service. Reckon with the possibility that the most spiritually significant thing you do this week will appear in no one’s highlight reel — and that God’s record is the only one that ultimately matters.</w:t>
      </w:r>
    </w:p>
    <w:p>
      <w:pPr>
        <w:pStyle w:val="BodyText"/>
      </w:pPr>
      <w:r>
        <w:rPr>
          <w:b/>
          <w:bCs/>
        </w:rPr>
        <w:t xml:space="preserve">2. [Will/Behavior] — Show up where the covenant community needs you, not only where it is convenient for you.</w:t>
      </w:r>
      <w:r>
        <w:t xml:space="preserve"> </w:t>
      </w:r>
      <w:r>
        <w:t xml:space="preserve">The one-in-ten were chosen by lot and went. The volunteers went without waiting for the lot. Neither group stayed in their comfortable towns because relocation was inconvenient. The question this passage presses on every reader is concrete: Where is your covenant community genuinely thin? Where is the unglamorous work going undone because no one has volunteered? The chapter does not allow a posture of waiting for a calling dramatic enough to warrant response. Show up where the need is. The lot has already been cast, providentially, in your circumstances.</w:t>
      </w:r>
    </w:p>
    <w:p>
      <w:pPr>
        <w:pStyle w:val="BodyText"/>
      </w:pPr>
      <w:r>
        <w:rPr>
          <w:b/>
          <w:bCs/>
        </w:rPr>
        <w:t xml:space="preserve">3. [Affections/Worship] — Cultivate a love for the gathered community itself, not merely what you get from it.</w:t>
      </w:r>
      <w:r>
        <w:t xml:space="preserve"> </w:t>
      </w:r>
      <w:r>
        <w:t xml:space="preserve">The settlers moved</w:t>
      </w:r>
      <w:r>
        <w:t xml:space="preserve"> </w:t>
      </w:r>
      <w:r>
        <w:rPr>
          <w:i/>
          <w:iCs/>
        </w:rPr>
        <w:t xml:space="preserve">to</w:t>
      </w:r>
      <w:r>
        <w:t xml:space="preserve"> </w:t>
      </w:r>
      <w:r>
        <w:t xml:space="preserve">Jerusalem, not to a set of services Jerusalem offered them. The repeated phrase</w:t>
      </w:r>
      <w:r>
        <w:t xml:space="preserve"> </w:t>
      </w:r>
      <w:r>
        <w:t xml:space="preserve">“the holy city”</w:t>
      </w:r>
      <w:r>
        <w:t xml:space="preserve"> </w:t>
      </w:r>
      <w:r>
        <w:t xml:space="preserve">(vv. 1, 18) signals that Jerusalem’s value lay in what it was — the place of God’s presence and covenant worship — not merely what it provided. The consumer posture toward the local church — attending when the programming suits, disengaging when the community costs something — is exactly the posture Nehemiah 11 refuses to permit. Ask God for the grace to love your local church the way these settlers loved Jerusalem: as the place where God has put His name, worth the sacrifice of comfort and convenience to inhabit.</w:t>
      </w:r>
    </w:p>
    <w:p>
      <w:pPr>
        <w:pStyle w:val="BodyText"/>
      </w:pPr>
      <w:r>
        <w:rPr>
          <w:b/>
          <w:bCs/>
        </w:rPr>
        <w:t xml:space="preserve">4. [Mind/Belief] — Trust that God’s ordering of your community is not accidental.</w:t>
      </w:r>
      <w:r>
        <w:t xml:space="preserve"> </w:t>
      </w:r>
      <w:r>
        <w:t xml:space="preserve">The lot was cast. One in ten. Specific names, specific families, specific numbers — all recorded in Scripture. The Reformed reading of Providence holds that the lot is</w:t>
      </w:r>
      <w:r>
        <w:t xml:space="preserve"> </w:t>
      </w:r>
      <w:r>
        <w:t xml:space="preserve">“from the LORD”</w:t>
      </w:r>
      <w:r>
        <w:t xml:space="preserve"> </w:t>
      </w:r>
      <w:r>
        <w:t xml:space="preserve">(Prov 16:33), which means the distribution of God’s people across communities, congregations, neighborhoods, and callings is not random. The reader who wonders why they are in their particular church, city, or season of life has a word here: you are not there by accident. God has ordered the repopulation of His covenant community with the same precision Nehemiah 11 displays. Your presence in your particular place is part of His arrangement.</w:t>
      </w:r>
    </w:p>
    <w:p>
      <w:pPr>
        <w:pStyle w:val="BodyText"/>
      </w:pPr>
      <w:r>
        <w:rPr>
          <w:b/>
          <w:bCs/>
        </w:rPr>
        <w:t xml:space="preserve">5. [Affections/Worship] — Let the hope of the final holy city fuel faithful investment in the present one.</w:t>
      </w:r>
      <w:r>
        <w:t xml:space="preserve"> </w:t>
      </w:r>
      <w:r>
        <w:t xml:space="preserve">The</w:t>
      </w:r>
      <w:r>
        <w:t xml:space="preserve"> </w:t>
      </w:r>
      <w:r>
        <w:t xml:space="preserve">“holy city”</w:t>
      </w:r>
      <w:r>
        <w:t xml:space="preserve"> </w:t>
      </w:r>
      <w:r>
        <w:t xml:space="preserve">language of Nehemiah 11 echoes forward to Revelation 21 — the New Jerusalem descending as the ultimate gathered community of God. The settlers of Nehemiah’s day were building toward something they would not fully see. They were, in the language of Hebrews 11, strangers and exiles who nonetheless kept building because they sought the city God was preparing. The reader who invests in the local church, who sacrifices comfort for the covenant community, who shows up when the work is hard and the numbers are thin — that reader is participating in the long arc of what God is building. The final city is certain. Let its certainty make you generous with the present one.</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Nehemiah 11 teaches that God is a God of comprehensive, precise, and personal oversight — no servant too minor to be named, no function too small to be recorded, no settlement too ordinary to be preserved in inspired Scripture. The chapter reveals that God’s covenant community requires embodied, local, costly presence — the holy city is not holy in the abstract but in the concrete gathering of His people within it. It also teaches that God’s ordering of His community is providential from the lot down to the gatekeepers: this is not human organization that God then blesses, but God’s own architecture of His covenant people expressed through human instruments. The theological weight of the chapter rests on the phrase</w:t>
      </w:r>
      <w:r>
        <w:t xml:space="preserve"> </w:t>
      </w:r>
      <w:r>
        <w:t xml:space="preserve">“the holy city”</w:t>
      </w:r>
      <w:r>
        <w:t xml:space="preserve"> </w:t>
      </w:r>
      <w:r>
        <w:t xml:space="preserve">— Jerusalem is not merely a capital but a theological address, the place of God’s presence, and the model of the final gathered community He is building toward.</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Within Reformed theology, Nehemiah 11 functions as a concrete demonstration of the doctrine of Providence operating at the community level: God governs the distribution, presence, and structure of His covenant people through ordinary means — lot, leadership, voluntary response, and royal decree — none of which diminish His sovereignty but all of which express it. The chapter guards against a spiritualized ecclesiology that treats the local church as optional or secondary to individual spiritual experience; God’s people are called to inhabit the holy city, not merely appreciate it from a distance. The detailed lists reflect the covenant-keeping character of God who numbers, names, and remembers His people — anticipating the New Testament’s insistence that every member of the body is indispensable (1 Cor 12:22). For Reformed preaching, Nehemiah 11 provides the ecclesiological ballast that prevents the doctrines of grace from becoming private spiritual achievement: the God who elects, redeems, and preserves also gathers, places, and orders — and He expects His people to show up.</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 saw every person who moved to Jerusalem and thought it worth recording their name. He sees every unglamorous, costly, ordinary act of faithfulness in building His covenant community today — and He is calling you to stop waiting for dramatic service and start showing up for the kind that fills a half-empty city: regular, present, costly, and holy.</w:t>
      </w:r>
    </w:p>
    <w:p>
      <w:r>
        <w:pict>
          <v:rect style="width:0;height:1.5pt" o:hralign="center" o:hrstd="t" o:hr="t"/>
        </w:pict>
      </w:r>
    </w:p>
    <w:bookmarkEnd w:id="19"/>
    <w:bookmarkStart w:id="20"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Skipping or apologizing for the lists.</w:t>
      </w:r>
      <w:r>
        <w:t xml:space="preserve"> </w:t>
      </w:r>
      <w:r>
        <w:t xml:space="preserve">The most common pitfall is treating the genealogical and geographic lists of Nehemiah 11 as an awkward obstacle between</w:t>
      </w:r>
      <w:r>
        <w:t xml:space="preserve"> </w:t>
      </w:r>
      <w:r>
        <w:t xml:space="preserve">“real”</w:t>
      </w:r>
      <w:r>
        <w:t xml:space="preserve"> </w:t>
      </w:r>
      <w:r>
        <w:t xml:space="preserve">content — reading around them, summarizing them dismissively, or openly telling the congregation</w:t>
      </w:r>
      <w:r>
        <w:t xml:space="preserve"> </w:t>
      </w:r>
      <w:r>
        <w:t xml:space="preserve">“we’ll skip the names.”</w:t>
      </w:r>
      <w:r>
        <w:t xml:space="preserve"> </w:t>
      </w:r>
      <w:r>
        <w:t xml:space="preserve">This misses the chapter’s entire theological point. The lists</w:t>
      </w:r>
      <w:r>
        <w:t xml:space="preserve"> </w:t>
      </w:r>
      <w:r>
        <w:rPr>
          <w:i/>
          <w:iCs/>
        </w:rPr>
        <w:t xml:space="preserve">are</w:t>
      </w:r>
      <w:r>
        <w:t xml:space="preserve"> </w:t>
      </w:r>
      <w:r>
        <w:t xml:space="preserve">the sermon. The names are the argument. To skip them is to preach the opposite of what the chapter teaches — that ordinary, anonymous faithfulness is not worth recording. Lean into the names. The very thing that makes the chapter seem un-preachable is what makes it prophetically sharp.</w:t>
      </w:r>
    </w:p>
    <w:p>
      <w:pPr>
        <w:numPr>
          <w:ilvl w:val="0"/>
          <w:numId w:val="1002"/>
        </w:numPr>
      </w:pPr>
      <w:r>
        <w:rPr>
          <w:b/>
          <w:bCs/>
        </w:rPr>
        <w:t xml:space="preserve">Reducing the chapter to a church-attendance application.</w:t>
      </w:r>
      <w:r>
        <w:t xml:space="preserve"> </w:t>
      </w:r>
      <w:r>
        <w:t xml:space="preserve">It is tempting to land simply on</w:t>
      </w:r>
      <w:r>
        <w:t xml:space="preserve"> </w:t>
      </w:r>
      <w:r>
        <w:t xml:space="preserve">“come to church”</w:t>
      </w:r>
      <w:r>
        <w:t xml:space="preserve"> </w:t>
      </w:r>
      <w:r>
        <w:t xml:space="preserve">as the application of Nehemiah 11. This is not wrong, but it is thin. The chapter is about</w:t>
      </w:r>
      <w:r>
        <w:t xml:space="preserve"> </w:t>
      </w:r>
      <w:r>
        <w:rPr>
          <w:i/>
          <w:iCs/>
        </w:rPr>
        <w:t xml:space="preserve">costly relocation for the sake of the covenant community</w:t>
      </w:r>
      <w:r>
        <w:t xml:space="preserve"> </w:t>
      </w:r>
      <w:r>
        <w:t xml:space="preserve">— people leaving comfortable towns, giving up established lives, moving into an underpopulated and still-vulnerable city. The application should have weight commensurate with the sacrifice: not</w:t>
      </w:r>
      <w:r>
        <w:t xml:space="preserve"> </w:t>
      </w:r>
      <w:r>
        <w:t xml:space="preserve">“attend your church”</w:t>
      </w:r>
      <w:r>
        <w:t xml:space="preserve"> </w:t>
      </w:r>
      <w:r>
        <w:t xml:space="preserve">but</w:t>
      </w:r>
      <w:r>
        <w:t xml:space="preserve"> </w:t>
      </w:r>
      <w:r>
        <w:t xml:space="preserve">“invest your life in your local church in ways that cost you something.”</w:t>
      </w:r>
    </w:p>
    <w:p>
      <w:pPr>
        <w:numPr>
          <w:ilvl w:val="0"/>
          <w:numId w:val="1002"/>
        </w:numPr>
      </w:pPr>
      <w:r>
        <w:rPr>
          <w:b/>
          <w:bCs/>
        </w:rPr>
        <w:t xml:space="preserve">Separating the volunteers (v. 2) from those chosen by lot (v. 1) into a two-tier spirituality.</w:t>
      </w:r>
      <w:r>
        <w:t xml:space="preserve"> </w:t>
      </w:r>
      <w:r>
        <w:t xml:space="preserve">Preachers sometimes use this contrast to shame the non-volunteers or to celebrate the volunteers as the</w:t>
      </w:r>
      <w:r>
        <w:t xml:space="preserve"> </w:t>
      </w:r>
      <w:r>
        <w:t xml:space="preserve">“really committed”</w:t>
      </w:r>
      <w:r>
        <w:t xml:space="preserve"> </w:t>
      </w:r>
      <w:r>
        <w:t xml:space="preserve">settlers. The text does not support this reading. The lot is a legitimate means of divine ordering; to be chosen by lot is to be chosen by God (Prov 16:33). Neither group is spiritually inferior. The application of volunteerism should be pressed, but not by implying that those who respond to structural calls (a pastor’s ask, a church’s need) are less faithful than those who self-initiate.</w:t>
      </w:r>
    </w:p>
    <w:p>
      <w:pPr>
        <w:numPr>
          <w:ilvl w:val="0"/>
          <w:numId w:val="1002"/>
        </w:numPr>
      </w:pPr>
      <w:r>
        <w:rPr>
          <w:b/>
          <w:bCs/>
        </w:rPr>
        <w:t xml:space="preserve">Failing to connect</w:t>
      </w:r>
      <w:r>
        <w:rPr>
          <w:b/>
          <w:bCs/>
        </w:rPr>
        <w:t xml:space="preserve"> </w:t>
      </w:r>
      <w:r>
        <w:rPr>
          <w:b/>
          <w:bCs/>
        </w:rPr>
        <w:t xml:space="preserve">“the holy city”</w:t>
      </w:r>
      <w:r>
        <w:rPr>
          <w:b/>
          <w:bCs/>
        </w:rPr>
        <w:t xml:space="preserve"> </w:t>
      </w:r>
      <w:r>
        <w:rPr>
          <w:b/>
          <w:bCs/>
        </w:rPr>
        <w:t xml:space="preserve">to the reader’s present ecclesial life.</w:t>
      </w:r>
      <w:r>
        <w:t xml:space="preserve"> </w:t>
      </w:r>
      <w:r>
        <w:t xml:space="preserve">The phrase</w:t>
      </w:r>
      <w:r>
        <w:t xml:space="preserve"> </w:t>
      </w:r>
      <w:r>
        <w:t xml:space="preserve">“the holy city”</w:t>
      </w:r>
      <w:r>
        <w:t xml:space="preserve"> </w:t>
      </w:r>
      <w:r>
        <w:t xml:space="preserve">(vv. 1, 18) carries enormous theological weight that is easily lost if the preacher treats it as merely a historical designation for Jerusalem. The holy city is where God has placed His name, where covenant worship happens, where His people gather — and in the New Testament, the local church is the present instantiation of that gathering. The preacher must make the connection explicit: your local church is not the New Jerusalem, but it is a real expression of the covenant community God is building toward it. Inhabiting it faithfully is holy service.</w:t>
      </w:r>
    </w:p>
    <w:p>
      <w:pPr>
        <w:numPr>
          <w:ilvl w:val="0"/>
          <w:numId w:val="1002"/>
        </w:numPr>
      </w:pPr>
      <w:r>
        <w:rPr>
          <w:b/>
          <w:bCs/>
        </w:rPr>
        <w:t xml:space="preserve">Preaching the chapter without the canonical horizon of Revelation 21.</w:t>
      </w:r>
      <w:r>
        <w:t xml:space="preserve"> </w:t>
      </w:r>
      <w:r>
        <w:t xml:space="preserve">Nehemiah 11’s</w:t>
      </w:r>
      <w:r>
        <w:t xml:space="preserve"> </w:t>
      </w:r>
      <w:r>
        <w:t xml:space="preserve">“holy city”</w:t>
      </w:r>
      <w:r>
        <w:t xml:space="preserve"> </w:t>
      </w:r>
      <w:r>
        <w:t xml:space="preserve">finds its fullest meaning in the New Jerusalem of Revelation 21. Preaching this chapter without at least gesturing toward that fulfillment truncates the chapter’s motivational power. The settlers of Nehemiah’s day built toward a city they could not fully see; the New Testament reader builds toward the same city with greater clarity of its reality. The eschatological horizon should fuel, not replace, present faithfulness.</w:t>
      </w:r>
    </w:p>
    <w:p>
      <w:pPr>
        <w:numPr>
          <w:ilvl w:val="0"/>
          <w:numId w:val="1002"/>
        </w:numPr>
      </w:pPr>
      <w:r>
        <w:rPr>
          <w:b/>
          <w:bCs/>
        </w:rPr>
        <w:t xml:space="preserve">Moralistic application disconnected from gospel motivation.</w:t>
      </w:r>
      <w:r>
        <w:t xml:space="preserve"> </w:t>
      </w:r>
      <w:r>
        <w:t xml:space="preserve">Because the chapter is primarily about</w:t>
      </w:r>
      <w:r>
        <w:t xml:space="preserve"> </w:t>
      </w:r>
      <w:r>
        <w:rPr>
          <w:i/>
          <w:iCs/>
        </w:rPr>
        <w:t xml:space="preserve">doing</w:t>
      </w:r>
      <w:r>
        <w:t xml:space="preserve"> </w:t>
      </w:r>
      <w:r>
        <w:t xml:space="preserve">(settling, showing up, serving in specific roles), it is easy to preach it as a moral-improvement sermon:</w:t>
      </w:r>
      <w:r>
        <w:t xml:space="preserve"> </w:t>
      </w:r>
      <w:r>
        <w:t xml:space="preserve">“Be like these settlers — show up, sacrifice, serve.”</w:t>
      </w:r>
      <w:r>
        <w:t xml:space="preserve"> </w:t>
      </w:r>
      <w:r>
        <w:t xml:space="preserve">This is the Clowney anti-moralism warning applied directly. The motivation must be gospel-grounded: we show up for the covenant community because we have been gathered into it by grace, because God showed up for us in Christ at infinite cost, and because the final holy city is certain — making our investment in the present one an expression of faith, not a performance of duty.</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2026-07-14T21:03:46Z</dcterms:created>
  <dcterms:modified xsi:type="dcterms:W3CDTF">2026-07-14T21:03:46Z</dcterms:modified>
</cp:coreProperties>
</file>

<file path=docProps/custom.xml><?xml version="1.0" encoding="utf-8"?>
<Properties xmlns="http://schemas.openxmlformats.org/officeDocument/2006/custom-properties" xmlns:vt="http://schemas.openxmlformats.org/officeDocument/2006/docPropsVTypes"/>
</file>